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82" w:rsidRDefault="009C0B4D">
      <w:bookmarkStart w:id="0" w:name="_GoBack"/>
      <w:bookmarkEnd w:id="0"/>
      <w:r>
        <w:rPr>
          <w:rFonts w:ascii="Times New Roman" w:hAnsi="Times New Roman"/>
          <w:i/>
          <w:iCs/>
          <w:noProof/>
          <w:lang w:eastAsia="pl-PL"/>
        </w:rPr>
        <w:drawing>
          <wp:inline distT="0" distB="0" distL="0" distR="0">
            <wp:extent cx="2461263" cy="556256"/>
            <wp:effectExtent l="0" t="0" r="0" b="0"/>
            <wp:docPr id="1" name="Obraz 1" descr="Kadra – GOPS Żukow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1263" cy="5562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50E82" w:rsidRDefault="009C0B4D">
      <w:pPr>
        <w:pStyle w:val="NormalnyWeb1"/>
        <w:spacing w:after="0" w:line="276" w:lineRule="auto"/>
        <w:ind w:right="-289"/>
        <w:jc w:val="center"/>
      </w:pPr>
      <w:r>
        <w:rPr>
          <w:rStyle w:val="Uwydatnienie"/>
          <w:rFonts w:ascii="Arial Narrow" w:hAnsi="Arial Narrow" w:cs="Calibri"/>
          <w:b/>
          <w:i w:val="0"/>
        </w:rPr>
        <w:t xml:space="preserve">KLAUZULA INFORMACYJNA </w:t>
      </w:r>
    </w:p>
    <w:p w:rsidR="00C50E82" w:rsidRDefault="009C0B4D">
      <w:pPr>
        <w:pStyle w:val="NormalnyWeb1"/>
        <w:spacing w:after="0" w:line="276" w:lineRule="auto"/>
        <w:ind w:right="-289"/>
        <w:jc w:val="center"/>
      </w:pPr>
      <w:r>
        <w:rPr>
          <w:rStyle w:val="Uwydatnienie"/>
          <w:rFonts w:ascii="Arial Narrow" w:hAnsi="Arial Narrow" w:cs="Calibri"/>
          <w:b/>
          <w:i w:val="0"/>
        </w:rPr>
        <w:t>(do wywiadu środowiskowego własnego)</w:t>
      </w:r>
    </w:p>
    <w:p w:rsidR="00C50E82" w:rsidRDefault="009C0B4D">
      <w:pPr>
        <w:pStyle w:val="NormalnyWeb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podstawie art. 13 ust. 1 i 2 Rozporządzenia Parlamentu Europejskiego i Rady (UE) 2016/679 z 27 kwietnia 2016 r. w </w:t>
      </w:r>
      <w:r>
        <w:rPr>
          <w:rFonts w:ascii="Arial Narrow" w:hAnsi="Arial Narrow"/>
        </w:rPr>
        <w:t>sprawie ochrony osób fizycznych w związku z przetwarzaniem danych osobowych i w sprawie swobodnego przepływu takich danych oraz uchylenia dyrektywy 95/46/WE - dalej: „RODO” informujemy, że:</w:t>
      </w:r>
    </w:p>
    <w:p w:rsidR="00C50E82" w:rsidRDefault="009C0B4D">
      <w:pPr>
        <w:pStyle w:val="Akapitzlist1"/>
        <w:spacing w:before="120" w:after="120" w:line="276" w:lineRule="auto"/>
        <w:ind w:left="360" w:right="-290"/>
        <w:jc w:val="both"/>
      </w:pPr>
      <w:r>
        <w:rPr>
          <w:rFonts w:ascii="Arial Narrow" w:hAnsi="Arial Narrow" w:cs="Calibri"/>
        </w:rPr>
        <w:t xml:space="preserve">1. Administratorem Pani/Pana danych osobowych jest Gminny Ośrodek </w:t>
      </w:r>
      <w:r>
        <w:rPr>
          <w:rFonts w:ascii="Arial Narrow" w:hAnsi="Arial Narrow" w:cs="Calibri"/>
        </w:rPr>
        <w:t xml:space="preserve">Pomocy Społecznej </w:t>
      </w:r>
      <w:r>
        <w:rPr>
          <w:rFonts w:ascii="Arial Narrow" w:hAnsi="Arial Narrow" w:cs="Calibri"/>
        </w:rPr>
        <w:br/>
      </w:r>
      <w:r>
        <w:rPr>
          <w:rFonts w:ascii="Arial Narrow" w:hAnsi="Arial Narrow" w:cs="Calibri"/>
        </w:rPr>
        <w:t xml:space="preserve">w Żukowie, </w:t>
      </w:r>
      <w:r>
        <w:rPr>
          <w:rStyle w:val="Uwydatnienie"/>
          <w:rFonts w:ascii="Arial Narrow" w:hAnsi="Arial Narrow" w:cs="Calibri"/>
          <w:i w:val="0"/>
        </w:rPr>
        <w:t xml:space="preserve">przy ul. Bolesława Prusa 49, 83-330 Żukowo, tel.: 58 681-82-64, adres e-mail: </w:t>
      </w:r>
      <w:hyperlink r:id="rId9" w:history="1">
        <w:r>
          <w:rPr>
            <w:rStyle w:val="Hipercze"/>
            <w:rFonts w:ascii="Arial Narrow" w:hAnsi="Arial Narrow" w:cs="Calibri"/>
            <w:color w:val="auto"/>
          </w:rPr>
          <w:t>gops@zukowo.pl</w:t>
        </w:r>
      </w:hyperlink>
      <w:r>
        <w:rPr>
          <w:rFonts w:ascii="Arial Narrow" w:hAnsi="Arial Narrow" w:cs="Calibri"/>
        </w:rPr>
        <w:t xml:space="preserve"> .</w:t>
      </w:r>
    </w:p>
    <w:p w:rsidR="00C50E82" w:rsidRDefault="009C0B4D">
      <w:pPr>
        <w:pStyle w:val="NormalnyWeb"/>
        <w:spacing w:before="120" w:after="120" w:line="276" w:lineRule="auto"/>
        <w:ind w:left="360"/>
        <w:jc w:val="both"/>
      </w:pPr>
      <w:r>
        <w:rPr>
          <w:rFonts w:ascii="Arial Narrow" w:hAnsi="Arial Narrow" w:cs="Calibri"/>
        </w:rPr>
        <w:t xml:space="preserve">2. </w:t>
      </w:r>
      <w:r>
        <w:rPr>
          <w:rFonts w:ascii="Arial Narrow" w:hAnsi="Arial Narrow"/>
        </w:rPr>
        <w:t>Administrator wyznaczył Inspektora Ochrony Danych, z którym może się Pani/Pan kontaktować</w:t>
      </w:r>
      <w:r>
        <w:rPr>
          <w:rFonts w:ascii="Arial Narrow" w:hAnsi="Arial Narrow"/>
        </w:rPr>
        <w:t xml:space="preserve"> we wszystkich sprawach dotyczących przetwarzania danych osobowych za pośrednictwem adresu email: </w:t>
      </w:r>
      <w:hyperlink r:id="rId10" w:history="1">
        <w:r>
          <w:rPr>
            <w:rStyle w:val="Hipercze"/>
            <w:rFonts w:ascii="Arial Narrow" w:hAnsi="Arial Narrow"/>
            <w:color w:val="auto"/>
            <w:u w:val="none"/>
          </w:rPr>
          <w:t>iodgops@zukowo.pl</w:t>
        </w:r>
      </w:hyperlink>
      <w:r>
        <w:rPr>
          <w:rFonts w:ascii="Arial Narrow" w:hAnsi="Arial Narrow"/>
        </w:rPr>
        <w:t xml:space="preserve"> lub pisemnie na adres Administratora podany w pkt. 1.</w:t>
      </w:r>
    </w:p>
    <w:p w:rsidR="00C50E82" w:rsidRDefault="009C0B4D">
      <w:pPr>
        <w:pStyle w:val="Akapitzlist1"/>
        <w:spacing w:before="120" w:after="120" w:line="276" w:lineRule="auto"/>
        <w:ind w:left="360" w:right="-29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3. Dane będą przetwarzane w celu ustalenia s</w:t>
      </w:r>
      <w:r>
        <w:rPr>
          <w:rFonts w:ascii="Arial Narrow" w:hAnsi="Arial Narrow" w:cs="Calibri"/>
        </w:rPr>
        <w:t xml:space="preserve">ytuacji osobistej, rodzinnej, dochodowej </w:t>
      </w:r>
      <w:r>
        <w:rPr>
          <w:rFonts w:ascii="Arial Narrow" w:hAnsi="Arial Narrow" w:cs="Calibri"/>
        </w:rPr>
        <w:br/>
      </w:r>
      <w:r>
        <w:rPr>
          <w:rFonts w:ascii="Arial Narrow" w:hAnsi="Arial Narrow" w:cs="Calibri"/>
        </w:rPr>
        <w:t>i majątkowej osób korzystających ze świadczeń.</w:t>
      </w:r>
    </w:p>
    <w:p w:rsidR="00C50E82" w:rsidRDefault="009C0B4D">
      <w:pPr>
        <w:pStyle w:val="Akapitzlist1"/>
        <w:spacing w:before="120" w:after="120" w:line="276" w:lineRule="auto"/>
        <w:ind w:left="360" w:right="-29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4. Podstawą przetwarzania Pani/Pana danych osobowych jest realizacja obowiązków nałożonych na administratora przez przepisy prawa w tym do wypełnienia obowiązków w zak</w:t>
      </w:r>
      <w:r>
        <w:rPr>
          <w:rFonts w:ascii="Arial Narrow" w:hAnsi="Arial Narrow" w:cs="Calibri"/>
        </w:rPr>
        <w:t xml:space="preserve">resie zabezpieczenia społecznego i ochrony socjalnej zgodnie z ustawą z dnia 12 marca 2004 r. </w:t>
      </w:r>
      <w:r>
        <w:rPr>
          <w:rFonts w:ascii="Arial Narrow" w:hAnsi="Arial Narrow" w:cs="Calibri"/>
        </w:rPr>
        <w:br/>
      </w:r>
      <w:r>
        <w:rPr>
          <w:rFonts w:ascii="Arial Narrow" w:hAnsi="Arial Narrow" w:cs="Calibri"/>
        </w:rPr>
        <w:t>o pomocy społecznej oraz:</w:t>
      </w:r>
    </w:p>
    <w:p w:rsidR="00C50E82" w:rsidRDefault="009C0B4D">
      <w:pPr>
        <w:pStyle w:val="Akapitzlist1"/>
        <w:numPr>
          <w:ilvl w:val="0"/>
          <w:numId w:val="1"/>
        </w:numPr>
        <w:spacing w:before="120" w:after="120" w:line="276" w:lineRule="auto"/>
        <w:ind w:right="-29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 ustawą z dnia 4 listopada 2016 r. o wsparciu kobiet w ciąży i rodzin „Za życiem”</w:t>
      </w:r>
    </w:p>
    <w:p w:rsidR="00C50E82" w:rsidRDefault="009C0B4D">
      <w:pPr>
        <w:pStyle w:val="Akapitzlist1"/>
        <w:numPr>
          <w:ilvl w:val="0"/>
          <w:numId w:val="1"/>
        </w:numPr>
        <w:spacing w:before="120" w:after="120" w:line="276" w:lineRule="auto"/>
        <w:ind w:right="-29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ustawą z dnia 9 czerwca 2011 r. o wspieraniu rodziny </w:t>
      </w:r>
      <w:r>
        <w:rPr>
          <w:rFonts w:ascii="Arial Narrow" w:hAnsi="Arial Narrow" w:cs="Calibri"/>
        </w:rPr>
        <w:t>i systemie pieczy zastępczej;</w:t>
      </w:r>
    </w:p>
    <w:p w:rsidR="00C50E82" w:rsidRDefault="009C0B4D">
      <w:pPr>
        <w:pStyle w:val="Akapitzlist1"/>
        <w:numPr>
          <w:ilvl w:val="0"/>
          <w:numId w:val="1"/>
        </w:numPr>
        <w:spacing w:before="120" w:after="120" w:line="276" w:lineRule="auto"/>
        <w:ind w:right="-29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ustawą z dnia 29 lipca 2005 r. o przeciwdziałaniu przemocy w rodzinie</w:t>
      </w:r>
    </w:p>
    <w:p w:rsidR="00C50E82" w:rsidRDefault="009C0B4D">
      <w:pPr>
        <w:pStyle w:val="Akapitzlist1"/>
        <w:numPr>
          <w:ilvl w:val="0"/>
          <w:numId w:val="1"/>
        </w:numPr>
        <w:spacing w:before="120" w:after="120" w:line="276" w:lineRule="auto"/>
        <w:ind w:right="-29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ustawą z dnia 27 sierpnia 2004 r. o świadczeniach opieki zdrowotnej finansowanych ze środków publicznych.</w:t>
      </w:r>
    </w:p>
    <w:p w:rsidR="00C50E82" w:rsidRDefault="009C0B4D">
      <w:pPr>
        <w:pStyle w:val="Akapitzlist1"/>
        <w:spacing w:before="120" w:after="120" w:line="276" w:lineRule="auto"/>
        <w:ind w:left="360" w:right="-290"/>
        <w:jc w:val="both"/>
      </w:pPr>
      <w:r>
        <w:rPr>
          <w:rFonts w:ascii="Arial Narrow" w:hAnsi="Arial Narrow" w:cs="Calibri"/>
        </w:rPr>
        <w:t xml:space="preserve">5. Odbiorcami Pani/Pana danych osobowych mogą być </w:t>
      </w:r>
      <w:r>
        <w:rPr>
          <w:rFonts w:ascii="Arial Narrow" w:hAnsi="Arial Narrow" w:cs="Calibri"/>
        </w:rPr>
        <w:t>podmioty uprawnione do ujawnienia im danych na mocy przepisów prawa. Są nimi również podmioty, które świadczą nam usługi.</w:t>
      </w:r>
    </w:p>
    <w:p w:rsidR="00C50E82" w:rsidRDefault="009C0B4D">
      <w:pPr>
        <w:pStyle w:val="Akapitzlist1"/>
        <w:spacing w:before="120" w:after="120" w:line="276" w:lineRule="auto"/>
        <w:ind w:left="360" w:right="-290"/>
        <w:jc w:val="both"/>
      </w:pPr>
      <w:r>
        <w:rPr>
          <w:rStyle w:val="Uwydatnienie"/>
          <w:rFonts w:ascii="Arial Narrow" w:hAnsi="Arial Narrow" w:cs="Calibri"/>
          <w:i w:val="0"/>
        </w:rPr>
        <w:t>6. Pani/Pana dane osobowe będą przechowywane przez okres niezbędny do realizacji celów określonych w ust. 3, a po tym czasie przez okr</w:t>
      </w:r>
      <w:r>
        <w:rPr>
          <w:rStyle w:val="Uwydatnienie"/>
          <w:rFonts w:ascii="Arial Narrow" w:hAnsi="Arial Narrow" w:cs="Calibri"/>
          <w:i w:val="0"/>
        </w:rPr>
        <w:t>es 10 lat od wypłaty ostatniego świadczenia, którego wywiad dotyczy, zgodnie z naszą instrukcją kancelaryjną.</w:t>
      </w:r>
    </w:p>
    <w:p w:rsidR="00C50E82" w:rsidRDefault="009C0B4D">
      <w:pPr>
        <w:pStyle w:val="Akapitzlist1"/>
        <w:spacing w:before="120" w:after="120" w:line="276" w:lineRule="auto"/>
        <w:ind w:left="360" w:right="-290"/>
        <w:jc w:val="both"/>
      </w:pPr>
      <w:r>
        <w:rPr>
          <w:rStyle w:val="Uwydatnienie"/>
          <w:rFonts w:ascii="Arial Narrow" w:hAnsi="Arial Narrow" w:cs="Calibri"/>
          <w:i w:val="0"/>
        </w:rPr>
        <w:t>7. Ma Pani/Pan prawo dostępu do danych osobowych oraz prawo do ich sprostowania, żądania ich usunięcia, gdy nie istnieją podstawy prawne, aby mimo</w:t>
      </w:r>
      <w:r>
        <w:rPr>
          <w:rStyle w:val="Uwydatnienie"/>
          <w:rFonts w:ascii="Arial Narrow" w:hAnsi="Arial Narrow" w:cs="Calibri"/>
          <w:i w:val="0"/>
        </w:rPr>
        <w:t xml:space="preserve"> tego kontynuować przetwarzanie lub nie występują nadrzędne prawnie uzasadnione podstawy przetwarzania lub ograniczenia przetwarzania, prawo do wniesienia sprzeciwu wobec przetwarzania, prawo wniesienia skargi do Prezesa Urzędu Ochrony Danych Osobowych (ul</w:t>
      </w:r>
      <w:r>
        <w:rPr>
          <w:rStyle w:val="Uwydatnienie"/>
          <w:rFonts w:ascii="Arial Narrow" w:hAnsi="Arial Narrow" w:cs="Calibri"/>
          <w:i w:val="0"/>
        </w:rPr>
        <w:t xml:space="preserve">. Stawki 2, 00-193 Warszawa, e-mail: </w:t>
      </w:r>
      <w:hyperlink r:id="rId11" w:history="1">
        <w:r>
          <w:rPr>
            <w:rStyle w:val="Hipercze"/>
            <w:rFonts w:ascii="Arial Narrow" w:hAnsi="Arial Narrow" w:cs="Calibri"/>
            <w:color w:val="auto"/>
          </w:rPr>
          <w:t>kancelaria@uodo.gov.pl</w:t>
        </w:r>
      </w:hyperlink>
      <w:r>
        <w:rPr>
          <w:rStyle w:val="Uwydatnienie"/>
          <w:rFonts w:ascii="Arial Narrow" w:hAnsi="Arial Narrow" w:cs="Calibri"/>
          <w:i w:val="0"/>
        </w:rPr>
        <w:t>).</w:t>
      </w:r>
    </w:p>
    <w:p w:rsidR="00C50E82" w:rsidRDefault="009C0B4D">
      <w:pPr>
        <w:pStyle w:val="Akapitzlist1"/>
        <w:spacing w:before="120" w:after="120" w:line="276" w:lineRule="auto"/>
        <w:ind w:left="360" w:right="-290"/>
        <w:jc w:val="both"/>
      </w:pPr>
      <w:r>
        <w:rPr>
          <w:rStyle w:val="Uwydatnienie"/>
          <w:rFonts w:ascii="Arial Narrow" w:hAnsi="Arial Narrow" w:cs="Calibri"/>
          <w:i w:val="0"/>
        </w:rPr>
        <w:t>8. Podanie danych osobowych jest dobrowolne, jednak niezbędne do udzielenia pomocy lub przyznania świadczeń.</w:t>
      </w:r>
    </w:p>
    <w:sectPr w:rsidR="00C50E8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B4D" w:rsidRDefault="009C0B4D">
      <w:pPr>
        <w:spacing w:after="0"/>
      </w:pPr>
      <w:r>
        <w:separator/>
      </w:r>
    </w:p>
  </w:endnote>
  <w:endnote w:type="continuationSeparator" w:id="0">
    <w:p w:rsidR="009C0B4D" w:rsidRDefault="009C0B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B4D" w:rsidRDefault="009C0B4D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9C0B4D" w:rsidRDefault="009C0B4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06C78"/>
    <w:multiLevelType w:val="multilevel"/>
    <w:tmpl w:val="EBE8C320"/>
    <w:lvl w:ilvl="0">
      <w:numFmt w:val="bullet"/>
      <w:lvlText w:val=""/>
      <w:lvlJc w:val="left"/>
      <w:pPr>
        <w:ind w:left="720" w:hanging="360"/>
      </w:pPr>
      <w:rPr>
        <w:rFonts w:ascii="Symbol" w:hAnsi="Symbol"/>
        <w:b/>
        <w:sz w:val="36"/>
        <w:szCs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50E82"/>
    <w:rsid w:val="009C0B4D"/>
    <w:rsid w:val="00AA6964"/>
    <w:rsid w:val="00C5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16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rFonts w:ascii="Times New Roman" w:hAnsi="Times New Roman" w:cs="Times New Roman"/>
      <w:color w:val="0563C1"/>
      <w:u w:val="single"/>
    </w:rPr>
  </w:style>
  <w:style w:type="character" w:styleId="Uwydatnienie">
    <w:name w:val="Emphasis"/>
    <w:rPr>
      <w:rFonts w:ascii="Times New Roman" w:hAnsi="Times New Roman" w:cs="Times New Roman"/>
      <w:i/>
      <w:iCs/>
    </w:rPr>
  </w:style>
  <w:style w:type="paragraph" w:customStyle="1" w:styleId="Akapitzlist1">
    <w:name w:val="Akapit z listą1"/>
    <w:basedOn w:val="Normalny"/>
    <w:pPr>
      <w:spacing w:after="0"/>
      <w:ind w:left="720"/>
    </w:pPr>
    <w:rPr>
      <w:rFonts w:ascii="Times New Roman" w:eastAsia="Times New Roman" w:hAnsi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Web1">
    <w:name w:val="Normalny (Web)1"/>
    <w:basedOn w:val="Normalny"/>
    <w:pPr>
      <w:spacing w:after="280"/>
    </w:pPr>
    <w:rPr>
      <w:rFonts w:ascii="Times New Roman" w:eastAsia="Times New Roman" w:hAnsi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16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rFonts w:ascii="Times New Roman" w:hAnsi="Times New Roman" w:cs="Times New Roman"/>
      <w:color w:val="0563C1"/>
      <w:u w:val="single"/>
    </w:rPr>
  </w:style>
  <w:style w:type="character" w:styleId="Uwydatnienie">
    <w:name w:val="Emphasis"/>
    <w:rPr>
      <w:rFonts w:ascii="Times New Roman" w:hAnsi="Times New Roman" w:cs="Times New Roman"/>
      <w:i/>
      <w:iCs/>
    </w:rPr>
  </w:style>
  <w:style w:type="paragraph" w:customStyle="1" w:styleId="Akapitzlist1">
    <w:name w:val="Akapit z listą1"/>
    <w:basedOn w:val="Normalny"/>
    <w:pPr>
      <w:spacing w:after="0"/>
      <w:ind w:left="720"/>
    </w:pPr>
    <w:rPr>
      <w:rFonts w:ascii="Times New Roman" w:eastAsia="Times New Roman" w:hAnsi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Web1">
    <w:name w:val="Normalny (Web)1"/>
    <w:basedOn w:val="Normalny"/>
    <w:pPr>
      <w:spacing w:after="280"/>
    </w:pPr>
    <w:rPr>
      <w:rFonts w:ascii="Times New Roman" w:eastAsia="Times New Roman" w:hAnsi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ancelaria@uodo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gops@zukow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ps@zukowo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Ochrona Danych Osobowych w GOPS Żukowo</dc:title>
  <dc:creator>Marlena Szlas</dc:creator>
  <cp:keywords>GOPS</cp:keywords>
  <cp:lastModifiedBy>Marlena Szlas</cp:lastModifiedBy>
  <cp:revision>2</cp:revision>
  <dcterms:created xsi:type="dcterms:W3CDTF">2021-11-25T08:34:00Z</dcterms:created>
  <dcterms:modified xsi:type="dcterms:W3CDTF">2021-11-25T08:34:00Z</dcterms:modified>
</cp:coreProperties>
</file>